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F9" w:rsidRPr="006B1BD5" w:rsidRDefault="006A10E9" w:rsidP="006B1BD5">
      <w:pPr>
        <w:rPr>
          <w:b/>
        </w:rPr>
      </w:pPr>
      <w:r w:rsidRPr="006B1BD5">
        <w:rPr>
          <w:b/>
        </w:rPr>
        <w:t>Instructor</w:t>
      </w:r>
      <w:r w:rsidR="005E16F9" w:rsidRPr="006B1BD5">
        <w:rPr>
          <w:b/>
        </w:rPr>
        <w:t xml:space="preserve">: </w:t>
      </w:r>
      <w:r w:rsidR="006B5CC3" w:rsidRPr="006B1BD5">
        <w:rPr>
          <w:b/>
        </w:rPr>
        <w:tab/>
      </w:r>
      <w:sdt>
        <w:sdtPr>
          <w:rPr>
            <w:b/>
          </w:rPr>
          <w:id w:val="535009860"/>
          <w:placeholder>
            <w:docPart w:val="DefaultPlaceholder_1082065158"/>
          </w:placeholder>
        </w:sdtPr>
        <w:sdtEndPr/>
        <w:sdtContent>
          <w:r w:rsidR="00504BA2">
            <w:rPr>
              <w:b/>
            </w:rPr>
            <w:t>Andrew Sciacchitano</w:t>
          </w:r>
        </w:sdtContent>
      </w:sdt>
    </w:p>
    <w:p w:rsidR="00D72846" w:rsidRPr="006B1BD5" w:rsidRDefault="00D72846" w:rsidP="00D72846">
      <w:pPr>
        <w:rPr>
          <w:b/>
        </w:rPr>
      </w:pPr>
      <w:r w:rsidRPr="006B1BD5">
        <w:rPr>
          <w:b/>
        </w:rPr>
        <w:t xml:space="preserve">Room: </w:t>
      </w:r>
      <w:r w:rsidRPr="006B1BD5">
        <w:rPr>
          <w:b/>
        </w:rPr>
        <w:tab/>
      </w:r>
      <w:sdt>
        <w:sdtPr>
          <w:rPr>
            <w:b/>
          </w:rPr>
          <w:id w:val="949362912"/>
          <w:placeholder>
            <w:docPart w:val="DefaultPlaceholder_1082065158"/>
          </w:placeholder>
        </w:sdtPr>
        <w:sdtEndPr/>
        <w:sdtContent>
          <w:r w:rsidR="00F702C1">
            <w:rPr>
              <w:b/>
            </w:rPr>
            <w:t>1025</w:t>
          </w:r>
        </w:sdtContent>
      </w:sdt>
    </w:p>
    <w:p w:rsidR="006B5CC3" w:rsidRPr="006B1BD5" w:rsidRDefault="00F702C1" w:rsidP="00A84839">
      <w:pPr>
        <w:ind w:left="1440" w:hanging="1440"/>
        <w:rPr>
          <w:b/>
        </w:rPr>
      </w:pPr>
      <w:r>
        <w:rPr>
          <w:b/>
        </w:rPr>
        <w:t>E-mail</w:t>
      </w:r>
      <w:r w:rsidR="008C5160">
        <w:rPr>
          <w:b/>
        </w:rPr>
        <w:t xml:space="preserve">:           </w:t>
      </w:r>
      <w:proofErr w:type="gramStart"/>
      <w:r w:rsidR="008C5160">
        <w:rPr>
          <w:b/>
        </w:rPr>
        <w:t>andrew</w:t>
      </w:r>
      <w:proofErr w:type="gramEnd"/>
      <w:r w:rsidR="008C5160">
        <w:rPr>
          <w:b/>
        </w:rPr>
        <w:t>.</w:t>
      </w:r>
      <w:sdt>
        <w:sdtPr>
          <w:rPr>
            <w:b/>
          </w:rPr>
          <w:id w:val="-644044698"/>
          <w:placeholder>
            <w:docPart w:val="DefaultPlaceholder_1082065158"/>
          </w:placeholder>
        </w:sdtPr>
        <w:sdtEndPr/>
        <w:sdtContent>
          <w:r w:rsidR="009858FE">
            <w:rPr>
              <w:b/>
            </w:rPr>
            <w:t>sciacchitano</w:t>
          </w:r>
          <w:r w:rsidRPr="006B1BD5">
            <w:rPr>
              <w:b/>
            </w:rPr>
            <w:t>@tuhsd.org</w:t>
          </w:r>
        </w:sdtContent>
      </w:sdt>
    </w:p>
    <w:p w:rsidR="00D72846" w:rsidRPr="006B1BD5" w:rsidRDefault="00D72846" w:rsidP="005E16F9">
      <w:pPr>
        <w:rPr>
          <w:b/>
        </w:rPr>
      </w:pPr>
      <w:r w:rsidRPr="006B1BD5">
        <w:rPr>
          <w:b/>
        </w:rPr>
        <w:t>Phone:</w:t>
      </w:r>
      <w:r w:rsidRPr="006B1BD5">
        <w:rPr>
          <w:b/>
        </w:rPr>
        <w:tab/>
      </w:r>
      <w:sdt>
        <w:sdtPr>
          <w:rPr>
            <w:b/>
          </w:rPr>
          <w:id w:val="978882099"/>
          <w:placeholder>
            <w:docPart w:val="DefaultPlaceholder_1082065158"/>
          </w:placeholder>
        </w:sdtPr>
        <w:sdtEndPr/>
        <w:sdtContent>
          <w:r w:rsidR="00254884" w:rsidRPr="006B1BD5">
            <w:rPr>
              <w:b/>
            </w:rPr>
            <w:t>(623)478-</w:t>
          </w:r>
          <w:r w:rsidR="001212CF">
            <w:rPr>
              <w:b/>
            </w:rPr>
            <w:t>4494</w:t>
          </w:r>
        </w:sdtContent>
      </w:sdt>
    </w:p>
    <w:p w:rsidR="00591385" w:rsidRDefault="00591385" w:rsidP="005E16F9"/>
    <w:p w:rsidR="00B475B4" w:rsidRPr="00F0401E" w:rsidRDefault="00B475B4" w:rsidP="005E16F9"/>
    <w:p w:rsidR="005E16F9" w:rsidRPr="00C21111" w:rsidRDefault="00A70990" w:rsidP="005E16F9">
      <w:pPr>
        <w:rPr>
          <w:b/>
          <w:sz w:val="28"/>
          <w:szCs w:val="28"/>
        </w:rPr>
      </w:pPr>
      <w:r w:rsidRPr="00C21111">
        <w:rPr>
          <w:b/>
          <w:sz w:val="28"/>
          <w:szCs w:val="28"/>
        </w:rPr>
        <w:t>Goal</w:t>
      </w:r>
      <w:r w:rsidR="005E16F9" w:rsidRPr="00C21111">
        <w:rPr>
          <w:b/>
          <w:sz w:val="28"/>
          <w:szCs w:val="28"/>
        </w:rPr>
        <w:t>:</w:t>
      </w:r>
    </w:p>
    <w:p w:rsidR="00175CE6" w:rsidRDefault="00175CE6" w:rsidP="00175CE6">
      <w:r>
        <w:t xml:space="preserve">The goal of this course is to demonstrate mastery on formative and summative assessments along with the End of Course Assessment with a 60% or higher.  </w:t>
      </w:r>
    </w:p>
    <w:p w:rsidR="00210DE5" w:rsidRDefault="00210DE5" w:rsidP="006B5CC3"/>
    <w:p w:rsidR="0083137B" w:rsidRDefault="0083137B" w:rsidP="006B5CC3"/>
    <w:p w:rsidR="006B5CC3" w:rsidRPr="00C21111" w:rsidRDefault="00C10843" w:rsidP="006B5CC3">
      <w:pPr>
        <w:rPr>
          <w:b/>
          <w:sz w:val="28"/>
          <w:szCs w:val="28"/>
        </w:rPr>
      </w:pPr>
      <w:r w:rsidRPr="00C21111">
        <w:rPr>
          <w:b/>
          <w:sz w:val="28"/>
          <w:szCs w:val="28"/>
        </w:rPr>
        <w:t>Course</w:t>
      </w:r>
      <w:r w:rsidR="00674CCB" w:rsidRPr="00C21111">
        <w:rPr>
          <w:b/>
          <w:sz w:val="28"/>
          <w:szCs w:val="28"/>
        </w:rPr>
        <w:t xml:space="preserve"> Description</w:t>
      </w:r>
      <w:r w:rsidR="006B5CC3" w:rsidRPr="00C21111">
        <w:rPr>
          <w:b/>
          <w:sz w:val="28"/>
          <w:szCs w:val="28"/>
        </w:rPr>
        <w:t>:</w:t>
      </w:r>
    </w:p>
    <w:p w:rsidR="00C21111" w:rsidRDefault="00175CE6" w:rsidP="00C10843">
      <w:r>
        <w:t xml:space="preserve">The </w:t>
      </w:r>
      <w:r w:rsidR="00B343A1">
        <w:t>Geometry</w:t>
      </w:r>
      <w:r>
        <w:t xml:space="preserve"> course is a mastery-based program.  The course is divided into key objectives, written in the form of an “I Can” statement.  Students will be taught the math content and skills using the “I Can” statements and will practice the material both inside and outside of class.  Once complete, the students will need to demonstrate mastery of the “I Can” statement on a formative assessment.  After all of the “I Can” statements in a given unit are completed, students will take a unit Summative Assessment requiring application all of the statements.  </w:t>
      </w:r>
      <w:r w:rsidR="0083137B">
        <w:t>Class m</w:t>
      </w:r>
      <w:r>
        <w:t xml:space="preserve">astery will be recorded on a chart inside the classroom.  </w:t>
      </w:r>
    </w:p>
    <w:p w:rsidR="0083137B" w:rsidRDefault="0083137B" w:rsidP="00C10843"/>
    <w:p w:rsidR="0083137B" w:rsidRPr="0083137B" w:rsidRDefault="0083137B" w:rsidP="00C10843"/>
    <w:p w:rsidR="00C10843" w:rsidRPr="00C21111" w:rsidRDefault="00C10843" w:rsidP="00C10843">
      <w:pPr>
        <w:rPr>
          <w:b/>
          <w:sz w:val="28"/>
          <w:szCs w:val="28"/>
        </w:rPr>
      </w:pPr>
      <w:r w:rsidRPr="00C21111">
        <w:rPr>
          <w:b/>
          <w:sz w:val="28"/>
          <w:szCs w:val="28"/>
        </w:rPr>
        <w:t>Course Outcomes:</w:t>
      </w:r>
    </w:p>
    <w:p w:rsidR="00175CE6" w:rsidRPr="006B1BD5" w:rsidRDefault="00175CE6" w:rsidP="00175CE6">
      <w:pPr>
        <w:rPr>
          <w:i/>
          <w:sz w:val="22"/>
          <w:szCs w:val="22"/>
        </w:rPr>
      </w:pPr>
      <w:r w:rsidRPr="006B1BD5">
        <w:rPr>
          <w:i/>
          <w:sz w:val="22"/>
          <w:szCs w:val="22"/>
        </w:rPr>
        <w:t>Topics that will be covered first semester include:</w:t>
      </w:r>
    </w:p>
    <w:p w:rsidR="00175CE6" w:rsidRPr="006B1BD5" w:rsidRDefault="00175CE6" w:rsidP="00175CE6">
      <w:pPr>
        <w:rPr>
          <w:sz w:val="22"/>
          <w:szCs w:val="22"/>
        </w:rPr>
      </w:pPr>
      <w:r w:rsidRPr="006B1BD5">
        <w:rPr>
          <w:sz w:val="22"/>
          <w:szCs w:val="22"/>
        </w:rPr>
        <w:t xml:space="preserve">Unit 1:  </w:t>
      </w:r>
      <w:r w:rsidR="00B343A1" w:rsidRPr="006B1BD5">
        <w:rPr>
          <w:sz w:val="22"/>
          <w:szCs w:val="22"/>
        </w:rPr>
        <w:t>Geometric Foundations</w:t>
      </w:r>
    </w:p>
    <w:p w:rsidR="00175CE6" w:rsidRPr="006B1BD5" w:rsidRDefault="00850CD8" w:rsidP="00175CE6">
      <w:pPr>
        <w:rPr>
          <w:sz w:val="22"/>
          <w:szCs w:val="22"/>
        </w:rPr>
      </w:pPr>
      <w:r w:rsidRPr="006B1BD5">
        <w:rPr>
          <w:sz w:val="22"/>
          <w:szCs w:val="22"/>
        </w:rPr>
        <w:t>Unit 2</w:t>
      </w:r>
      <w:r w:rsidR="00175CE6" w:rsidRPr="006B1BD5">
        <w:rPr>
          <w:sz w:val="22"/>
          <w:szCs w:val="22"/>
        </w:rPr>
        <w:t xml:space="preserve">: </w:t>
      </w:r>
      <w:r w:rsidR="00820614" w:rsidRPr="006B1BD5">
        <w:rPr>
          <w:sz w:val="22"/>
          <w:szCs w:val="22"/>
        </w:rPr>
        <w:t>Parallel and Perpendicular Lines</w:t>
      </w:r>
    </w:p>
    <w:p w:rsidR="00175CE6" w:rsidRPr="006B1BD5" w:rsidRDefault="00850CD8" w:rsidP="00175CE6">
      <w:pPr>
        <w:rPr>
          <w:sz w:val="22"/>
          <w:szCs w:val="22"/>
        </w:rPr>
      </w:pPr>
      <w:r w:rsidRPr="006B1BD5">
        <w:rPr>
          <w:sz w:val="22"/>
          <w:szCs w:val="22"/>
        </w:rPr>
        <w:t>Unit 3</w:t>
      </w:r>
      <w:r w:rsidR="00175CE6" w:rsidRPr="006B1BD5">
        <w:rPr>
          <w:sz w:val="22"/>
          <w:szCs w:val="22"/>
        </w:rPr>
        <w:t xml:space="preserve">:  </w:t>
      </w:r>
      <w:r w:rsidR="00820614" w:rsidRPr="006B1BD5">
        <w:rPr>
          <w:sz w:val="22"/>
          <w:szCs w:val="22"/>
        </w:rPr>
        <w:t>Triangle Congruence</w:t>
      </w:r>
    </w:p>
    <w:p w:rsidR="00175CE6" w:rsidRPr="006B1BD5" w:rsidRDefault="00850CD8" w:rsidP="00175CE6">
      <w:pPr>
        <w:rPr>
          <w:sz w:val="22"/>
          <w:szCs w:val="22"/>
        </w:rPr>
      </w:pPr>
      <w:r w:rsidRPr="006B1BD5">
        <w:rPr>
          <w:sz w:val="22"/>
          <w:szCs w:val="22"/>
        </w:rPr>
        <w:t>Unit 4</w:t>
      </w:r>
      <w:r w:rsidR="00175CE6" w:rsidRPr="006B1BD5">
        <w:rPr>
          <w:sz w:val="22"/>
          <w:szCs w:val="22"/>
        </w:rPr>
        <w:t xml:space="preserve">:  </w:t>
      </w:r>
      <w:r w:rsidR="006B1BD5" w:rsidRPr="006B1BD5">
        <w:rPr>
          <w:sz w:val="22"/>
          <w:szCs w:val="22"/>
        </w:rPr>
        <w:t>Similarity</w:t>
      </w:r>
    </w:p>
    <w:p w:rsidR="00820614" w:rsidRPr="006B1BD5" w:rsidRDefault="00850CD8" w:rsidP="00175CE6">
      <w:pPr>
        <w:rPr>
          <w:sz w:val="22"/>
          <w:szCs w:val="22"/>
        </w:rPr>
      </w:pPr>
      <w:r w:rsidRPr="006B1BD5">
        <w:rPr>
          <w:sz w:val="22"/>
          <w:szCs w:val="22"/>
        </w:rPr>
        <w:t>Unit 5</w:t>
      </w:r>
      <w:r w:rsidR="00820614" w:rsidRPr="006B1BD5">
        <w:rPr>
          <w:sz w:val="22"/>
          <w:szCs w:val="22"/>
        </w:rPr>
        <w:t xml:space="preserve">:  </w:t>
      </w:r>
      <w:r w:rsidR="006B1BD5" w:rsidRPr="006B1BD5">
        <w:rPr>
          <w:sz w:val="22"/>
          <w:szCs w:val="22"/>
        </w:rPr>
        <w:t>Triangle Properties</w:t>
      </w:r>
    </w:p>
    <w:p w:rsidR="00175CE6" w:rsidRPr="006B1BD5" w:rsidRDefault="00175CE6" w:rsidP="00175CE6">
      <w:pPr>
        <w:rPr>
          <w:sz w:val="22"/>
          <w:szCs w:val="22"/>
        </w:rPr>
      </w:pPr>
    </w:p>
    <w:p w:rsidR="00175CE6" w:rsidRPr="006B1BD5" w:rsidRDefault="00175CE6" w:rsidP="00175CE6">
      <w:pPr>
        <w:rPr>
          <w:i/>
          <w:sz w:val="22"/>
          <w:szCs w:val="22"/>
        </w:rPr>
      </w:pPr>
      <w:r w:rsidRPr="006B1BD5">
        <w:rPr>
          <w:i/>
          <w:sz w:val="22"/>
          <w:szCs w:val="22"/>
        </w:rPr>
        <w:t>Topics that will be covered second semester include:</w:t>
      </w:r>
    </w:p>
    <w:p w:rsidR="00175CE6" w:rsidRPr="006B1BD5" w:rsidRDefault="00850CD8" w:rsidP="00175CE6">
      <w:pPr>
        <w:rPr>
          <w:sz w:val="22"/>
          <w:szCs w:val="22"/>
        </w:rPr>
      </w:pPr>
      <w:r w:rsidRPr="006B1BD5">
        <w:rPr>
          <w:sz w:val="22"/>
          <w:szCs w:val="22"/>
        </w:rPr>
        <w:t>Unit 6</w:t>
      </w:r>
      <w:r w:rsidR="00175CE6" w:rsidRPr="006B1BD5">
        <w:rPr>
          <w:sz w:val="22"/>
          <w:szCs w:val="22"/>
        </w:rPr>
        <w:t xml:space="preserve">:  </w:t>
      </w:r>
      <w:r w:rsidR="006B1BD5" w:rsidRPr="006B1BD5">
        <w:rPr>
          <w:sz w:val="22"/>
          <w:szCs w:val="22"/>
        </w:rPr>
        <w:t>Right Triangles and Trigonometry</w:t>
      </w:r>
    </w:p>
    <w:p w:rsidR="00175CE6" w:rsidRPr="006B1BD5" w:rsidRDefault="00850CD8" w:rsidP="00175CE6">
      <w:pPr>
        <w:rPr>
          <w:sz w:val="22"/>
          <w:szCs w:val="22"/>
        </w:rPr>
      </w:pPr>
      <w:r w:rsidRPr="006B1BD5">
        <w:rPr>
          <w:sz w:val="22"/>
          <w:szCs w:val="22"/>
        </w:rPr>
        <w:t>Unit 7</w:t>
      </w:r>
      <w:r w:rsidR="00820614" w:rsidRPr="006B1BD5">
        <w:rPr>
          <w:sz w:val="22"/>
          <w:szCs w:val="22"/>
        </w:rPr>
        <w:t xml:space="preserve">:  </w:t>
      </w:r>
      <w:r w:rsidR="006B1BD5" w:rsidRPr="006B1BD5">
        <w:rPr>
          <w:sz w:val="22"/>
          <w:szCs w:val="22"/>
        </w:rPr>
        <w:t>Circle Concepts</w:t>
      </w:r>
    </w:p>
    <w:p w:rsidR="00175CE6" w:rsidRPr="006B1BD5" w:rsidRDefault="00850CD8" w:rsidP="00175CE6">
      <w:pPr>
        <w:rPr>
          <w:sz w:val="22"/>
          <w:szCs w:val="22"/>
        </w:rPr>
      </w:pPr>
      <w:r w:rsidRPr="006B1BD5">
        <w:rPr>
          <w:sz w:val="22"/>
          <w:szCs w:val="22"/>
        </w:rPr>
        <w:t>Unit 8</w:t>
      </w:r>
      <w:r w:rsidR="00175CE6" w:rsidRPr="006B1BD5">
        <w:rPr>
          <w:sz w:val="22"/>
          <w:szCs w:val="22"/>
        </w:rPr>
        <w:t xml:space="preserve">:  </w:t>
      </w:r>
      <w:r w:rsidR="00820614" w:rsidRPr="006B1BD5">
        <w:rPr>
          <w:sz w:val="22"/>
          <w:szCs w:val="22"/>
        </w:rPr>
        <w:t>Transformational Geometry</w:t>
      </w:r>
    </w:p>
    <w:p w:rsidR="00175CE6" w:rsidRPr="006B1BD5" w:rsidRDefault="00850CD8" w:rsidP="00175CE6">
      <w:pPr>
        <w:rPr>
          <w:sz w:val="22"/>
          <w:szCs w:val="22"/>
        </w:rPr>
      </w:pPr>
      <w:r w:rsidRPr="006B1BD5">
        <w:rPr>
          <w:sz w:val="22"/>
          <w:szCs w:val="22"/>
        </w:rPr>
        <w:t>Unit 9</w:t>
      </w:r>
      <w:r w:rsidR="00175CE6" w:rsidRPr="006B1BD5">
        <w:rPr>
          <w:sz w:val="22"/>
          <w:szCs w:val="22"/>
        </w:rPr>
        <w:t xml:space="preserve">:  </w:t>
      </w:r>
      <w:r w:rsidR="006B1BD5" w:rsidRPr="006B1BD5">
        <w:rPr>
          <w:sz w:val="22"/>
          <w:szCs w:val="22"/>
        </w:rPr>
        <w:t>Properties of Polygons and Quadrilaterals</w:t>
      </w:r>
    </w:p>
    <w:p w:rsidR="007F7307" w:rsidRPr="006B1BD5" w:rsidRDefault="00850CD8" w:rsidP="00C10843">
      <w:pPr>
        <w:rPr>
          <w:sz w:val="22"/>
          <w:szCs w:val="22"/>
        </w:rPr>
      </w:pPr>
      <w:r w:rsidRPr="006B1BD5">
        <w:rPr>
          <w:sz w:val="22"/>
          <w:szCs w:val="22"/>
        </w:rPr>
        <w:t>Unit 10</w:t>
      </w:r>
      <w:r w:rsidR="00820614" w:rsidRPr="006B1BD5">
        <w:rPr>
          <w:sz w:val="22"/>
          <w:szCs w:val="22"/>
        </w:rPr>
        <w:t xml:space="preserve">:  </w:t>
      </w:r>
      <w:r w:rsidR="006B1BD5" w:rsidRPr="006B1BD5">
        <w:rPr>
          <w:sz w:val="22"/>
          <w:szCs w:val="22"/>
        </w:rPr>
        <w:t>Three-Dimensional Measurement</w:t>
      </w:r>
    </w:p>
    <w:p w:rsidR="006B1BD5" w:rsidRDefault="006B1BD5" w:rsidP="00C10843"/>
    <w:p w:rsidR="0083137B" w:rsidRPr="007F7307" w:rsidRDefault="0083137B" w:rsidP="00C10843"/>
    <w:p w:rsidR="00C10843" w:rsidRPr="00C21111" w:rsidRDefault="00210DE5" w:rsidP="00C10843">
      <w:pPr>
        <w:rPr>
          <w:b/>
          <w:sz w:val="28"/>
          <w:szCs w:val="28"/>
        </w:rPr>
      </w:pPr>
      <w:r w:rsidRPr="00C21111">
        <w:rPr>
          <w:b/>
          <w:sz w:val="28"/>
          <w:szCs w:val="28"/>
        </w:rPr>
        <w:t>Grades:</w:t>
      </w:r>
    </w:p>
    <w:p w:rsidR="00B154E5" w:rsidRDefault="00B154E5" w:rsidP="00C10843">
      <w:r>
        <w:t>The grades will be weighted for this course as follows:</w:t>
      </w:r>
    </w:p>
    <w:p w:rsidR="0042290C" w:rsidRDefault="0042290C" w:rsidP="00C10843"/>
    <w:tbl>
      <w:tblPr>
        <w:tblStyle w:val="MediumShading1-Accent1"/>
        <w:tblW w:w="0" w:type="auto"/>
        <w:tblLook w:val="04A0" w:firstRow="1" w:lastRow="0" w:firstColumn="1" w:lastColumn="0" w:noHBand="0" w:noVBand="1"/>
      </w:tblPr>
      <w:tblGrid>
        <w:gridCol w:w="4428"/>
        <w:gridCol w:w="1440"/>
      </w:tblGrid>
      <w:tr w:rsidR="00B154E5" w:rsidTr="00422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154E5" w:rsidRDefault="00B154E5" w:rsidP="00C10843">
            <w:r>
              <w:t>Category</w:t>
            </w:r>
          </w:p>
        </w:tc>
        <w:tc>
          <w:tcPr>
            <w:tcW w:w="1440" w:type="dxa"/>
          </w:tcPr>
          <w:p w:rsidR="00B154E5" w:rsidRDefault="00B154E5" w:rsidP="00C10843">
            <w:pPr>
              <w:cnfStyle w:val="100000000000" w:firstRow="1" w:lastRow="0" w:firstColumn="0" w:lastColumn="0" w:oddVBand="0" w:evenVBand="0" w:oddHBand="0" w:evenHBand="0" w:firstRowFirstColumn="0" w:firstRowLastColumn="0" w:lastRowFirstColumn="0" w:lastRowLastColumn="0"/>
            </w:pPr>
            <w:r>
              <w:t>Weighting</w:t>
            </w:r>
          </w:p>
        </w:tc>
      </w:tr>
      <w:tr w:rsidR="00B154E5" w:rsidTr="0042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154E5" w:rsidRDefault="00B154E5" w:rsidP="00C10843">
            <w:r>
              <w:t>District Formative Assessments</w:t>
            </w:r>
          </w:p>
        </w:tc>
        <w:tc>
          <w:tcPr>
            <w:tcW w:w="1440" w:type="dxa"/>
          </w:tcPr>
          <w:p w:rsidR="00B154E5" w:rsidRDefault="00850CD8" w:rsidP="00C10843">
            <w:pPr>
              <w:cnfStyle w:val="000000100000" w:firstRow="0" w:lastRow="0" w:firstColumn="0" w:lastColumn="0" w:oddVBand="0" w:evenVBand="0" w:oddHBand="1" w:evenHBand="0" w:firstRowFirstColumn="0" w:firstRowLastColumn="0" w:lastRowFirstColumn="0" w:lastRowLastColumn="0"/>
            </w:pPr>
            <w:r>
              <w:t>36</w:t>
            </w:r>
            <w:r w:rsidR="00B154E5">
              <w:t>%</w:t>
            </w:r>
          </w:p>
        </w:tc>
      </w:tr>
      <w:tr w:rsidR="00B154E5" w:rsidTr="0042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154E5" w:rsidRDefault="00B154E5" w:rsidP="00C10843">
            <w:r>
              <w:t>Homework</w:t>
            </w:r>
            <w:r w:rsidR="00850CD8">
              <w:t xml:space="preserve">/Other Assignments </w:t>
            </w:r>
          </w:p>
        </w:tc>
        <w:tc>
          <w:tcPr>
            <w:tcW w:w="1440" w:type="dxa"/>
          </w:tcPr>
          <w:p w:rsidR="00B154E5" w:rsidRDefault="00850CD8" w:rsidP="00C10843">
            <w:pPr>
              <w:cnfStyle w:val="000000010000" w:firstRow="0" w:lastRow="0" w:firstColumn="0" w:lastColumn="0" w:oddVBand="0" w:evenVBand="0" w:oddHBand="0" w:evenHBand="1" w:firstRowFirstColumn="0" w:firstRowLastColumn="0" w:lastRowFirstColumn="0" w:lastRowLastColumn="0"/>
            </w:pPr>
            <w:r>
              <w:t>12</w:t>
            </w:r>
            <w:r w:rsidR="00B154E5">
              <w:t>%</w:t>
            </w:r>
          </w:p>
        </w:tc>
      </w:tr>
      <w:tr w:rsidR="00B154E5" w:rsidTr="0042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154E5" w:rsidRDefault="00B154E5" w:rsidP="00C10843">
            <w:r>
              <w:t>District Summative Assessments</w:t>
            </w:r>
          </w:p>
        </w:tc>
        <w:tc>
          <w:tcPr>
            <w:tcW w:w="1440" w:type="dxa"/>
          </w:tcPr>
          <w:p w:rsidR="00B154E5" w:rsidRDefault="00850CD8" w:rsidP="00C10843">
            <w:pPr>
              <w:cnfStyle w:val="000000100000" w:firstRow="0" w:lastRow="0" w:firstColumn="0" w:lastColumn="0" w:oddVBand="0" w:evenVBand="0" w:oddHBand="1" w:evenHBand="0" w:firstRowFirstColumn="0" w:firstRowLastColumn="0" w:lastRowFirstColumn="0" w:lastRowLastColumn="0"/>
            </w:pPr>
            <w:r>
              <w:t>47</w:t>
            </w:r>
            <w:r w:rsidR="00B154E5">
              <w:t>%</w:t>
            </w:r>
          </w:p>
        </w:tc>
      </w:tr>
      <w:tr w:rsidR="00B154E5" w:rsidTr="0042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154E5" w:rsidRDefault="00B154E5" w:rsidP="00C10843">
            <w:r>
              <w:t>End of Course Assessment</w:t>
            </w:r>
          </w:p>
        </w:tc>
        <w:tc>
          <w:tcPr>
            <w:tcW w:w="1440" w:type="dxa"/>
          </w:tcPr>
          <w:p w:rsidR="00B154E5" w:rsidRDefault="00850CD8" w:rsidP="00C10843">
            <w:pPr>
              <w:cnfStyle w:val="000000010000" w:firstRow="0" w:lastRow="0" w:firstColumn="0" w:lastColumn="0" w:oddVBand="0" w:evenVBand="0" w:oddHBand="0" w:evenHBand="1" w:firstRowFirstColumn="0" w:firstRowLastColumn="0" w:lastRowFirstColumn="0" w:lastRowLastColumn="0"/>
            </w:pPr>
            <w:r>
              <w:t>5</w:t>
            </w:r>
            <w:r w:rsidR="00B154E5">
              <w:t>%</w:t>
            </w:r>
          </w:p>
        </w:tc>
      </w:tr>
    </w:tbl>
    <w:p w:rsidR="007E363E" w:rsidRDefault="007E363E" w:rsidP="00C10843"/>
    <w:p w:rsidR="007E363E" w:rsidRDefault="007E363E" w:rsidP="00C10843"/>
    <w:p w:rsidR="007E363E" w:rsidRDefault="007E363E" w:rsidP="00C10843"/>
    <w:p w:rsidR="007E363E" w:rsidRDefault="007E363E" w:rsidP="00C10843"/>
    <w:p w:rsidR="0083137B" w:rsidRDefault="0083137B" w:rsidP="00C10843"/>
    <w:p w:rsidR="0042290C" w:rsidRDefault="00210DE5" w:rsidP="00C10843">
      <w:r>
        <w:lastRenderedPageBreak/>
        <w:t>This course will be using an “A</w:t>
      </w:r>
      <w:proofErr w:type="gramStart"/>
      <w:r>
        <w:t>,B,C,D,F</w:t>
      </w:r>
      <w:proofErr w:type="gramEnd"/>
      <w:r>
        <w:t>” grading scale.  The scale will be broken down as follows:</w:t>
      </w:r>
    </w:p>
    <w:tbl>
      <w:tblPr>
        <w:tblStyle w:val="LightList-Accent1"/>
        <w:tblW w:w="0" w:type="auto"/>
        <w:tblLook w:val="04A0" w:firstRow="1" w:lastRow="0" w:firstColumn="1" w:lastColumn="0" w:noHBand="0" w:noVBand="1"/>
      </w:tblPr>
      <w:tblGrid>
        <w:gridCol w:w="427"/>
        <w:gridCol w:w="1437"/>
      </w:tblGrid>
      <w:tr w:rsidR="00B154E5" w:rsidTr="0042290C">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7" w:type="dxa"/>
          </w:tcPr>
          <w:p w:rsidR="00B154E5" w:rsidRDefault="00B154E5" w:rsidP="00C10843">
            <w:r>
              <w:t>A</w:t>
            </w:r>
          </w:p>
        </w:tc>
        <w:tc>
          <w:tcPr>
            <w:tcW w:w="1437" w:type="dxa"/>
          </w:tcPr>
          <w:p w:rsidR="00B154E5" w:rsidRDefault="00B154E5" w:rsidP="00C10843">
            <w:pPr>
              <w:cnfStyle w:val="100000000000" w:firstRow="1" w:lastRow="0" w:firstColumn="0" w:lastColumn="0" w:oddVBand="0" w:evenVBand="0" w:oddHBand="0" w:evenHBand="0" w:firstRowFirstColumn="0" w:firstRowLastColumn="0" w:lastRowFirstColumn="0" w:lastRowLastColumn="0"/>
            </w:pPr>
            <w:r>
              <w:t>90%-100%</w:t>
            </w:r>
          </w:p>
        </w:tc>
      </w:tr>
      <w:tr w:rsidR="00B154E5" w:rsidTr="0042290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7" w:type="dxa"/>
          </w:tcPr>
          <w:p w:rsidR="00B154E5" w:rsidRDefault="00B154E5" w:rsidP="00C10843">
            <w:r>
              <w:t>B</w:t>
            </w:r>
          </w:p>
        </w:tc>
        <w:tc>
          <w:tcPr>
            <w:tcW w:w="1437" w:type="dxa"/>
          </w:tcPr>
          <w:p w:rsidR="00B154E5" w:rsidRDefault="00B154E5" w:rsidP="00C10843">
            <w:pPr>
              <w:cnfStyle w:val="000000100000" w:firstRow="0" w:lastRow="0" w:firstColumn="0" w:lastColumn="0" w:oddVBand="0" w:evenVBand="0" w:oddHBand="1" w:evenHBand="0" w:firstRowFirstColumn="0" w:firstRowLastColumn="0" w:lastRowFirstColumn="0" w:lastRowLastColumn="0"/>
            </w:pPr>
            <w:r>
              <w:t>80% - 89%</w:t>
            </w:r>
          </w:p>
        </w:tc>
      </w:tr>
      <w:tr w:rsidR="00B154E5" w:rsidTr="0042290C">
        <w:trPr>
          <w:trHeight w:val="365"/>
        </w:trPr>
        <w:tc>
          <w:tcPr>
            <w:cnfStyle w:val="001000000000" w:firstRow="0" w:lastRow="0" w:firstColumn="1" w:lastColumn="0" w:oddVBand="0" w:evenVBand="0" w:oddHBand="0" w:evenHBand="0" w:firstRowFirstColumn="0" w:firstRowLastColumn="0" w:lastRowFirstColumn="0" w:lastRowLastColumn="0"/>
            <w:tcW w:w="427" w:type="dxa"/>
          </w:tcPr>
          <w:p w:rsidR="00B154E5" w:rsidRDefault="00B154E5" w:rsidP="00C10843">
            <w:r>
              <w:t>C</w:t>
            </w:r>
          </w:p>
        </w:tc>
        <w:tc>
          <w:tcPr>
            <w:tcW w:w="1437" w:type="dxa"/>
          </w:tcPr>
          <w:p w:rsidR="00B154E5" w:rsidRDefault="00B154E5" w:rsidP="00C10843">
            <w:pPr>
              <w:cnfStyle w:val="000000000000" w:firstRow="0" w:lastRow="0" w:firstColumn="0" w:lastColumn="0" w:oddVBand="0" w:evenVBand="0" w:oddHBand="0" w:evenHBand="0" w:firstRowFirstColumn="0" w:firstRowLastColumn="0" w:lastRowFirstColumn="0" w:lastRowLastColumn="0"/>
            </w:pPr>
            <w:r>
              <w:t>70% - 79%</w:t>
            </w:r>
          </w:p>
        </w:tc>
      </w:tr>
      <w:tr w:rsidR="00B154E5" w:rsidTr="0042290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7" w:type="dxa"/>
          </w:tcPr>
          <w:p w:rsidR="00B154E5" w:rsidRDefault="00B154E5" w:rsidP="00C10843">
            <w:r>
              <w:t>D</w:t>
            </w:r>
          </w:p>
        </w:tc>
        <w:tc>
          <w:tcPr>
            <w:tcW w:w="1437" w:type="dxa"/>
          </w:tcPr>
          <w:p w:rsidR="00B154E5" w:rsidRDefault="00B154E5" w:rsidP="00C10843">
            <w:pPr>
              <w:cnfStyle w:val="000000100000" w:firstRow="0" w:lastRow="0" w:firstColumn="0" w:lastColumn="0" w:oddVBand="0" w:evenVBand="0" w:oddHBand="1" w:evenHBand="0" w:firstRowFirstColumn="0" w:firstRowLastColumn="0" w:lastRowFirstColumn="0" w:lastRowLastColumn="0"/>
            </w:pPr>
            <w:r>
              <w:t>60 – 69%</w:t>
            </w:r>
          </w:p>
        </w:tc>
      </w:tr>
      <w:tr w:rsidR="00B154E5" w:rsidTr="0042290C">
        <w:trPr>
          <w:trHeight w:val="365"/>
        </w:trPr>
        <w:tc>
          <w:tcPr>
            <w:cnfStyle w:val="001000000000" w:firstRow="0" w:lastRow="0" w:firstColumn="1" w:lastColumn="0" w:oddVBand="0" w:evenVBand="0" w:oddHBand="0" w:evenHBand="0" w:firstRowFirstColumn="0" w:firstRowLastColumn="0" w:lastRowFirstColumn="0" w:lastRowLastColumn="0"/>
            <w:tcW w:w="427" w:type="dxa"/>
          </w:tcPr>
          <w:p w:rsidR="00B154E5" w:rsidRDefault="00B154E5" w:rsidP="00C10843">
            <w:r>
              <w:t>F</w:t>
            </w:r>
          </w:p>
        </w:tc>
        <w:tc>
          <w:tcPr>
            <w:tcW w:w="1437" w:type="dxa"/>
          </w:tcPr>
          <w:p w:rsidR="00B154E5" w:rsidRDefault="00B154E5" w:rsidP="00C10843">
            <w:pPr>
              <w:cnfStyle w:val="000000000000" w:firstRow="0" w:lastRow="0" w:firstColumn="0" w:lastColumn="0" w:oddVBand="0" w:evenVBand="0" w:oddHBand="0" w:evenHBand="0" w:firstRowFirstColumn="0" w:firstRowLastColumn="0" w:lastRowFirstColumn="0" w:lastRowLastColumn="0"/>
            </w:pPr>
            <w:r>
              <w:t>0 – 59%</w:t>
            </w:r>
          </w:p>
        </w:tc>
      </w:tr>
    </w:tbl>
    <w:p w:rsidR="00C10843" w:rsidRDefault="00C10843" w:rsidP="00C10843">
      <w:pPr>
        <w:rPr>
          <w:b/>
        </w:rPr>
      </w:pPr>
    </w:p>
    <w:p w:rsidR="007C0B97" w:rsidRDefault="007C0B97" w:rsidP="00C10843">
      <w:pPr>
        <w:rPr>
          <w:b/>
        </w:rPr>
      </w:pPr>
    </w:p>
    <w:p w:rsidR="00C10843" w:rsidRPr="007C0B97" w:rsidRDefault="00C10843" w:rsidP="00C10843">
      <w:pPr>
        <w:rPr>
          <w:b/>
        </w:rPr>
      </w:pPr>
      <w:r w:rsidRPr="007C0B97">
        <w:rPr>
          <w:b/>
        </w:rPr>
        <w:t>Tutoring:</w:t>
      </w:r>
    </w:p>
    <w:p w:rsidR="00C10843" w:rsidRPr="007C0B97" w:rsidRDefault="00210DE5" w:rsidP="00C10843">
      <w:r w:rsidRPr="007C0B97">
        <w:t>Tutoring will be offered</w:t>
      </w:r>
      <w:r w:rsidR="00B833E4">
        <w:t xml:space="preserve"> on </w:t>
      </w:r>
      <w:r w:rsidRPr="007F7307">
        <w:rPr>
          <w:b/>
        </w:rPr>
        <w:t>Thursdays</w:t>
      </w:r>
      <w:r w:rsidRPr="007C0B97">
        <w:t xml:space="preserve"> after school in</w:t>
      </w:r>
      <w:r w:rsidR="00850CD8">
        <w:t xml:space="preserve"> </w:t>
      </w:r>
      <w:r w:rsidR="00BE6E66">
        <w:rPr>
          <w:b/>
        </w:rPr>
        <w:t>Room 1025</w:t>
      </w:r>
      <w:r w:rsidRPr="007C0B97">
        <w:t xml:space="preserve"> </w:t>
      </w:r>
      <w:r w:rsidR="00D32343">
        <w:t>from 2:15pm to approximately 3:3</w:t>
      </w:r>
      <w:r w:rsidRPr="007C0B97">
        <w:t xml:space="preserve">0pm.  Tutoring busses are available on these days to accommodate this schedule.  </w:t>
      </w:r>
      <w:r w:rsidR="00CE6FA7" w:rsidRPr="007C0B97">
        <w:t xml:space="preserve">Students can also </w:t>
      </w:r>
      <w:r w:rsidR="00B23D41" w:rsidRPr="007C0B97">
        <w:t>make an appointment</w:t>
      </w:r>
      <w:r w:rsidR="00CE6FA7" w:rsidRPr="007C0B97">
        <w:t xml:space="preserve"> </w:t>
      </w:r>
      <w:r w:rsidR="00B23D41" w:rsidRPr="007C0B97">
        <w:t xml:space="preserve">with me for additional tutoring. </w:t>
      </w:r>
    </w:p>
    <w:p w:rsidR="00850CD8" w:rsidRDefault="00850CD8" w:rsidP="00B23D41"/>
    <w:p w:rsidR="00850CD8" w:rsidRDefault="00850CD8" w:rsidP="00B23D41"/>
    <w:p w:rsidR="007F7307" w:rsidRDefault="007F7307" w:rsidP="007F7307">
      <w:pPr>
        <w:rPr>
          <w:b/>
          <w:i/>
        </w:rPr>
      </w:pPr>
      <w:r>
        <w:rPr>
          <w:b/>
        </w:rPr>
        <w:t xml:space="preserve">Formative/Summative Assessments: </w:t>
      </w:r>
    </w:p>
    <w:p w:rsidR="007F7307" w:rsidRDefault="007F7307" w:rsidP="007F7307">
      <w:r w:rsidRPr="00066E23">
        <w:t>Students may re-take formative assessments (quizzes), and are encouraged to do so when needed.  On rare occasions, students may retake summative assessments (unit tests) upon approval from the teacher.  End of Course Assessments may not be retaken.</w:t>
      </w:r>
    </w:p>
    <w:p w:rsidR="007F7307" w:rsidRDefault="007F7307" w:rsidP="007F7307"/>
    <w:p w:rsidR="007F7307" w:rsidRPr="00D87D2C" w:rsidRDefault="007F7307" w:rsidP="007F7307">
      <w:pPr>
        <w:rPr>
          <w:b/>
          <w:i/>
        </w:rPr>
      </w:pPr>
      <w:r>
        <w:t xml:space="preserve">If students are absent the day of the formative assessment they must make-up the missing formative(s) before the summative. </w:t>
      </w:r>
      <w:r w:rsidRPr="00D87D2C">
        <w:rPr>
          <w:b/>
          <w:i/>
        </w:rPr>
        <w:t>Any time after the summative the grade stays as 0 in the gradebook.</w:t>
      </w:r>
    </w:p>
    <w:p w:rsidR="007F7307" w:rsidRPr="00D87D2C" w:rsidRDefault="007F7307" w:rsidP="007F7307">
      <w:pPr>
        <w:rPr>
          <w:b/>
        </w:rPr>
      </w:pPr>
    </w:p>
    <w:p w:rsidR="007F7307" w:rsidRPr="00D87D2C" w:rsidRDefault="007F7307" w:rsidP="007F7307">
      <w:pPr>
        <w:rPr>
          <w:b/>
          <w:i/>
        </w:rPr>
      </w:pPr>
      <w:r>
        <w:t xml:space="preserve">If students are absent the day of the summative, they have </w:t>
      </w:r>
      <w:r w:rsidRPr="00D87D2C">
        <w:rPr>
          <w:b/>
        </w:rPr>
        <w:t>two weeks</w:t>
      </w:r>
      <w:r>
        <w:t xml:space="preserve"> from that day to make up the summative. </w:t>
      </w:r>
      <w:r w:rsidRPr="00D87D2C">
        <w:rPr>
          <w:b/>
          <w:i/>
        </w:rPr>
        <w:t>After two weeks the grade stays as 0 in the gradebook.</w:t>
      </w:r>
    </w:p>
    <w:p w:rsidR="007F7307" w:rsidRDefault="007F7307" w:rsidP="007F7307"/>
    <w:p w:rsidR="007F7307" w:rsidRDefault="007F7307" w:rsidP="007F7307">
      <w:pPr>
        <w:rPr>
          <w:highlight w:val="green"/>
        </w:rPr>
      </w:pPr>
      <w:r>
        <w:t>Students may</w:t>
      </w:r>
      <w:r w:rsidRPr="00354EB7">
        <w:t xml:space="preserve"> retake quizzes and tests only if they have completed a remediation ass</w:t>
      </w:r>
      <w:r>
        <w:t>ignment provided by the teacher during after school tutoring.</w:t>
      </w:r>
    </w:p>
    <w:p w:rsidR="00DB0FA1" w:rsidRDefault="00DB0FA1" w:rsidP="00B23D41"/>
    <w:p w:rsidR="007F7307" w:rsidRDefault="007F7307" w:rsidP="00B23D41"/>
    <w:p w:rsidR="00DB0FA1" w:rsidRDefault="00DB0FA1" w:rsidP="00B23D41">
      <w:r w:rsidRPr="00DB0FA1">
        <w:rPr>
          <w:b/>
        </w:rPr>
        <w:t>Homework</w:t>
      </w:r>
      <w:r>
        <w:t>:</w:t>
      </w:r>
    </w:p>
    <w:p w:rsidR="005E16F9" w:rsidRDefault="00DB0FA1" w:rsidP="007F7307">
      <w:r>
        <w:t xml:space="preserve">All assignments in a unit are </w:t>
      </w:r>
      <w:r w:rsidR="00BE6E66">
        <w:t>due before the summative assessment</w:t>
      </w:r>
      <w:r>
        <w:t xml:space="preserve">. </w:t>
      </w:r>
      <w:r w:rsidR="00BE6E66">
        <w:t>Late homework assignments can be submitted for half credit.</w:t>
      </w:r>
    </w:p>
    <w:p w:rsidR="00F342EF" w:rsidRDefault="00F342EF" w:rsidP="007F7307"/>
    <w:p w:rsidR="007E363E" w:rsidRDefault="007E363E" w:rsidP="007F7307"/>
    <w:p w:rsidR="00F342EF" w:rsidRPr="00F342EF" w:rsidRDefault="00F342EF" w:rsidP="007F7307">
      <w:pPr>
        <w:rPr>
          <w:b/>
        </w:rPr>
      </w:pPr>
      <w:r w:rsidRPr="00F342EF">
        <w:rPr>
          <w:b/>
        </w:rPr>
        <w:t>Rules and Procedures:</w:t>
      </w:r>
    </w:p>
    <w:p w:rsidR="00F342EF" w:rsidRDefault="00F342EF" w:rsidP="00F342EF">
      <w:r>
        <w:t>All La Joya school rules and procedures apply.  Please be aware of these specific topics as they will be consistently enforced by all staff.</w:t>
      </w:r>
    </w:p>
    <w:p w:rsidR="00F342EF" w:rsidRDefault="00F342EF" w:rsidP="00F342EF">
      <w:pPr>
        <w:rPr>
          <w:sz w:val="22"/>
          <w:szCs w:val="22"/>
        </w:rPr>
      </w:pPr>
    </w:p>
    <w:p w:rsidR="00F342EF" w:rsidRDefault="00F342EF" w:rsidP="00F342EF">
      <w:pPr>
        <w:numPr>
          <w:ilvl w:val="0"/>
          <w:numId w:val="14"/>
        </w:numPr>
      </w:pPr>
      <w:r>
        <w:rPr>
          <w:b/>
          <w:bCs/>
        </w:rPr>
        <w:t>Sweep</w:t>
      </w:r>
      <w:r>
        <w:t xml:space="preserve">:  </w:t>
      </w:r>
      <w:r>
        <w:rPr>
          <w:b/>
          <w:bCs/>
        </w:rPr>
        <w:t xml:space="preserve">Student’s </w:t>
      </w:r>
      <w:r>
        <w:rPr>
          <w:b/>
          <w:bCs/>
          <w:u w:val="single"/>
        </w:rPr>
        <w:t xml:space="preserve">entire body is in the door </w:t>
      </w:r>
      <w:r>
        <w:rPr>
          <w:b/>
          <w:bCs/>
        </w:rPr>
        <w:t>by the time the final bell finishes ringing.</w:t>
      </w:r>
    </w:p>
    <w:p w:rsidR="00F342EF" w:rsidRDefault="00F342EF" w:rsidP="00F342EF">
      <w:pPr>
        <w:numPr>
          <w:ilvl w:val="0"/>
          <w:numId w:val="14"/>
        </w:numPr>
      </w:pPr>
      <w:r>
        <w:rPr>
          <w:b/>
          <w:bCs/>
        </w:rPr>
        <w:t>Bathroom passes</w:t>
      </w:r>
      <w:r>
        <w:t xml:space="preserve">:  </w:t>
      </w:r>
      <w:r>
        <w:rPr>
          <w:b/>
          <w:bCs/>
          <w:u w:val="single"/>
        </w:rPr>
        <w:t>No passes will be given the first and last 10 minutes of class, as well as during both lunches (4</w:t>
      </w:r>
      <w:r>
        <w:rPr>
          <w:b/>
          <w:bCs/>
          <w:u w:val="single"/>
          <w:vertAlign w:val="superscript"/>
        </w:rPr>
        <w:t>th</w:t>
      </w:r>
      <w:r>
        <w:rPr>
          <w:b/>
          <w:bCs/>
          <w:u w:val="single"/>
        </w:rPr>
        <w:t xml:space="preserve"> period).</w:t>
      </w:r>
    </w:p>
    <w:p w:rsidR="00F342EF" w:rsidRDefault="00F342EF" w:rsidP="00F342EF">
      <w:pPr>
        <w:numPr>
          <w:ilvl w:val="0"/>
          <w:numId w:val="14"/>
        </w:numPr>
      </w:pPr>
      <w:r>
        <w:rPr>
          <w:b/>
          <w:bCs/>
        </w:rPr>
        <w:t>Headphones</w:t>
      </w:r>
      <w:r>
        <w:t xml:space="preserve"> (see Student Handbook)</w:t>
      </w:r>
    </w:p>
    <w:p w:rsidR="00F342EF" w:rsidRDefault="00F342EF" w:rsidP="00F342EF">
      <w:pPr>
        <w:numPr>
          <w:ilvl w:val="0"/>
          <w:numId w:val="14"/>
        </w:numPr>
      </w:pPr>
      <w:r>
        <w:rPr>
          <w:b/>
          <w:bCs/>
        </w:rPr>
        <w:t xml:space="preserve">Dress Code </w:t>
      </w:r>
      <w:r>
        <w:t>(see Student Handbook)</w:t>
      </w:r>
    </w:p>
    <w:p w:rsidR="00F342EF" w:rsidRDefault="00F342EF" w:rsidP="00F342EF">
      <w:pPr>
        <w:numPr>
          <w:ilvl w:val="0"/>
          <w:numId w:val="14"/>
        </w:numPr>
      </w:pPr>
      <w:r>
        <w:rPr>
          <w:b/>
          <w:bCs/>
        </w:rPr>
        <w:t>ID’s</w:t>
      </w:r>
      <w:r>
        <w:t xml:space="preserve"> (see Student Handbook)</w:t>
      </w:r>
    </w:p>
    <w:p w:rsidR="00C316C0" w:rsidRDefault="00C316C0" w:rsidP="00C316C0"/>
    <w:p w:rsidR="00C316C0" w:rsidRDefault="00C316C0" w:rsidP="00C316C0">
      <w:pPr>
        <w:rPr>
          <w:b/>
        </w:rPr>
      </w:pPr>
    </w:p>
    <w:p w:rsidR="00C316C0" w:rsidRPr="00C316C0" w:rsidRDefault="00C316C0" w:rsidP="00C316C0">
      <w:pPr>
        <w:rPr>
          <w:b/>
        </w:rPr>
      </w:pPr>
      <w:r w:rsidRPr="00066E23">
        <w:rPr>
          <w:b/>
        </w:rPr>
        <w:t>Student success requires collaboration between the students, teachers, peers and families.  Please don’t hesitate to contact me any time if you have questions or concerns.  Together, we will have a successful and fun school year!</w:t>
      </w:r>
    </w:p>
    <w:p w:rsidR="007E363E" w:rsidRPr="00FB5B81" w:rsidRDefault="007E363E" w:rsidP="007F7307">
      <w:bookmarkStart w:id="0" w:name="_GoBack"/>
      <w:bookmarkEnd w:id="0"/>
    </w:p>
    <w:sectPr w:rsidR="007E363E" w:rsidRPr="00FB5B81" w:rsidSect="007E363E">
      <w:headerReference w:type="first" r:id="rId8"/>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E3" w:rsidRDefault="002D1FE3" w:rsidP="00674CCB">
      <w:r>
        <w:separator/>
      </w:r>
    </w:p>
  </w:endnote>
  <w:endnote w:type="continuationSeparator" w:id="0">
    <w:p w:rsidR="002D1FE3" w:rsidRDefault="002D1FE3" w:rsidP="0067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E3" w:rsidRDefault="002D1FE3" w:rsidP="00674CCB">
      <w:r>
        <w:separator/>
      </w:r>
    </w:p>
  </w:footnote>
  <w:footnote w:type="continuationSeparator" w:id="0">
    <w:p w:rsidR="002D1FE3" w:rsidRDefault="002D1FE3" w:rsidP="00674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FD" w:rsidRPr="00C21111" w:rsidRDefault="00B343A1" w:rsidP="00674CCB">
    <w:pPr>
      <w:jc w:val="center"/>
      <w:rPr>
        <w:sz w:val="40"/>
        <w:szCs w:val="40"/>
      </w:rPr>
    </w:pPr>
    <w:r>
      <w:rPr>
        <w:b/>
        <w:sz w:val="40"/>
        <w:szCs w:val="40"/>
        <w:u w:val="single"/>
      </w:rPr>
      <w:t>Geometry</w:t>
    </w:r>
    <w:r w:rsidR="006F6EFD" w:rsidRPr="00C21111">
      <w:rPr>
        <w:b/>
        <w:sz w:val="40"/>
        <w:szCs w:val="40"/>
        <w:u w:val="single"/>
      </w:rPr>
      <w:t xml:space="preserve"> Syllabus</w:t>
    </w:r>
  </w:p>
  <w:p w:rsidR="006F6EFD" w:rsidRDefault="006F6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A58"/>
    <w:multiLevelType w:val="hybridMultilevel"/>
    <w:tmpl w:val="F858E364"/>
    <w:lvl w:ilvl="0" w:tplc="411AD9A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32C3C21"/>
    <w:multiLevelType w:val="hybridMultilevel"/>
    <w:tmpl w:val="223E08DA"/>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 w15:restartNumberingAfterBreak="0">
    <w:nsid w:val="1AB11EF7"/>
    <w:multiLevelType w:val="hybridMultilevel"/>
    <w:tmpl w:val="81E22CD4"/>
    <w:lvl w:ilvl="0" w:tplc="D616017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4B03EC1"/>
    <w:multiLevelType w:val="hybridMultilevel"/>
    <w:tmpl w:val="AF6A03C6"/>
    <w:lvl w:ilvl="0" w:tplc="1C6E139C">
      <w:start w:val="1"/>
      <w:numFmt w:val="decimalZero"/>
      <w:lvlText w:val="G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74854"/>
    <w:multiLevelType w:val="hybridMultilevel"/>
    <w:tmpl w:val="10A61376"/>
    <w:lvl w:ilvl="0" w:tplc="E0B874D8">
      <w:start w:val="1"/>
      <w:numFmt w:val="decimalZero"/>
      <w:lvlText w:val="G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47CC4"/>
    <w:multiLevelType w:val="hybridMultilevel"/>
    <w:tmpl w:val="A184B294"/>
    <w:lvl w:ilvl="0" w:tplc="BB3A20DA">
      <w:start w:val="1"/>
      <w:numFmt w:val="decimalZero"/>
      <w:lvlText w:val="G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325F0"/>
    <w:multiLevelType w:val="hybridMultilevel"/>
    <w:tmpl w:val="A28EA8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6EF2811"/>
    <w:multiLevelType w:val="hybridMultilevel"/>
    <w:tmpl w:val="A2E019DE"/>
    <w:lvl w:ilvl="0" w:tplc="E65C1D70">
      <w:start w:val="1"/>
      <w:numFmt w:val="decimalZero"/>
      <w:lvlText w:val="G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D287F"/>
    <w:multiLevelType w:val="hybridMultilevel"/>
    <w:tmpl w:val="84BECEC0"/>
    <w:lvl w:ilvl="0" w:tplc="3508E2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EB25E7"/>
    <w:multiLevelType w:val="hybridMultilevel"/>
    <w:tmpl w:val="3C04D67C"/>
    <w:lvl w:ilvl="0" w:tplc="987A1A52">
      <w:start w:val="1"/>
      <w:numFmt w:val="decimalZero"/>
      <w:lvlText w:val="G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D3115"/>
    <w:multiLevelType w:val="hybridMultilevel"/>
    <w:tmpl w:val="7B12DB72"/>
    <w:lvl w:ilvl="0" w:tplc="475E3414">
      <w:start w:val="1"/>
      <w:numFmt w:val="bullet"/>
      <w:lvlText w:val="•"/>
      <w:lvlJc w:val="left"/>
      <w:pPr>
        <w:tabs>
          <w:tab w:val="num" w:pos="720"/>
        </w:tabs>
        <w:ind w:left="720" w:hanging="360"/>
      </w:pPr>
      <w:rPr>
        <w:rFonts w:ascii="Arial" w:hAnsi="Arial" w:cs="Times New Roman" w:hint="default"/>
      </w:rPr>
    </w:lvl>
    <w:lvl w:ilvl="1" w:tplc="6016A33E">
      <w:start w:val="1"/>
      <w:numFmt w:val="bullet"/>
      <w:lvlText w:val="•"/>
      <w:lvlJc w:val="left"/>
      <w:pPr>
        <w:tabs>
          <w:tab w:val="num" w:pos="1440"/>
        </w:tabs>
        <w:ind w:left="1440" w:hanging="360"/>
      </w:pPr>
      <w:rPr>
        <w:rFonts w:ascii="Arial" w:hAnsi="Arial" w:cs="Times New Roman" w:hint="default"/>
      </w:rPr>
    </w:lvl>
    <w:lvl w:ilvl="2" w:tplc="F5F691F0">
      <w:start w:val="1"/>
      <w:numFmt w:val="bullet"/>
      <w:lvlText w:val="•"/>
      <w:lvlJc w:val="left"/>
      <w:pPr>
        <w:tabs>
          <w:tab w:val="num" w:pos="2160"/>
        </w:tabs>
        <w:ind w:left="2160" w:hanging="360"/>
      </w:pPr>
      <w:rPr>
        <w:rFonts w:ascii="Arial" w:hAnsi="Arial" w:cs="Times New Roman" w:hint="default"/>
      </w:rPr>
    </w:lvl>
    <w:lvl w:ilvl="3" w:tplc="3640831A">
      <w:start w:val="1"/>
      <w:numFmt w:val="bullet"/>
      <w:lvlText w:val="•"/>
      <w:lvlJc w:val="left"/>
      <w:pPr>
        <w:tabs>
          <w:tab w:val="num" w:pos="2880"/>
        </w:tabs>
        <w:ind w:left="2880" w:hanging="360"/>
      </w:pPr>
      <w:rPr>
        <w:rFonts w:ascii="Arial" w:hAnsi="Arial" w:cs="Times New Roman" w:hint="default"/>
      </w:rPr>
    </w:lvl>
    <w:lvl w:ilvl="4" w:tplc="09D24004">
      <w:start w:val="1"/>
      <w:numFmt w:val="bullet"/>
      <w:lvlText w:val="•"/>
      <w:lvlJc w:val="left"/>
      <w:pPr>
        <w:tabs>
          <w:tab w:val="num" w:pos="3600"/>
        </w:tabs>
        <w:ind w:left="3600" w:hanging="360"/>
      </w:pPr>
      <w:rPr>
        <w:rFonts w:ascii="Arial" w:hAnsi="Arial" w:cs="Times New Roman" w:hint="default"/>
      </w:rPr>
    </w:lvl>
    <w:lvl w:ilvl="5" w:tplc="26389B86">
      <w:start w:val="1"/>
      <w:numFmt w:val="bullet"/>
      <w:lvlText w:val="•"/>
      <w:lvlJc w:val="left"/>
      <w:pPr>
        <w:tabs>
          <w:tab w:val="num" w:pos="4320"/>
        </w:tabs>
        <w:ind w:left="4320" w:hanging="360"/>
      </w:pPr>
      <w:rPr>
        <w:rFonts w:ascii="Arial" w:hAnsi="Arial" w:cs="Times New Roman" w:hint="default"/>
      </w:rPr>
    </w:lvl>
    <w:lvl w:ilvl="6" w:tplc="14A2CDC0">
      <w:start w:val="1"/>
      <w:numFmt w:val="bullet"/>
      <w:lvlText w:val="•"/>
      <w:lvlJc w:val="left"/>
      <w:pPr>
        <w:tabs>
          <w:tab w:val="num" w:pos="5040"/>
        </w:tabs>
        <w:ind w:left="5040" w:hanging="360"/>
      </w:pPr>
      <w:rPr>
        <w:rFonts w:ascii="Arial" w:hAnsi="Arial" w:cs="Times New Roman" w:hint="default"/>
      </w:rPr>
    </w:lvl>
    <w:lvl w:ilvl="7" w:tplc="C54A3DBA">
      <w:start w:val="1"/>
      <w:numFmt w:val="bullet"/>
      <w:lvlText w:val="•"/>
      <w:lvlJc w:val="left"/>
      <w:pPr>
        <w:tabs>
          <w:tab w:val="num" w:pos="5760"/>
        </w:tabs>
        <w:ind w:left="5760" w:hanging="360"/>
      </w:pPr>
      <w:rPr>
        <w:rFonts w:ascii="Arial" w:hAnsi="Arial" w:cs="Times New Roman" w:hint="default"/>
      </w:rPr>
    </w:lvl>
    <w:lvl w:ilvl="8" w:tplc="5A62FAC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C734AAB"/>
    <w:multiLevelType w:val="hybridMultilevel"/>
    <w:tmpl w:val="4406F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B1D25"/>
    <w:multiLevelType w:val="hybridMultilevel"/>
    <w:tmpl w:val="20F253A4"/>
    <w:lvl w:ilvl="0" w:tplc="7B76BFD0">
      <w:start w:val="1"/>
      <w:numFmt w:val="decimalZero"/>
      <w:lvlText w:val="G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53432"/>
    <w:multiLevelType w:val="hybridMultilevel"/>
    <w:tmpl w:val="8AE88F5A"/>
    <w:lvl w:ilvl="0" w:tplc="C142A9C6">
      <w:start w:val="1"/>
      <w:numFmt w:val="decimalZero"/>
      <w:lvlText w:val="G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3"/>
  </w:num>
  <w:num w:numId="5">
    <w:abstractNumId w:val="12"/>
  </w:num>
  <w:num w:numId="6">
    <w:abstractNumId w:val="4"/>
  </w:num>
  <w:num w:numId="7">
    <w:abstractNumId w:val="5"/>
  </w:num>
  <w:num w:numId="8">
    <w:abstractNumId w:val="3"/>
  </w:num>
  <w:num w:numId="9">
    <w:abstractNumId w:val="7"/>
  </w:num>
  <w:num w:numId="10">
    <w:abstractNumId w:val="6"/>
  </w:num>
  <w:num w:numId="11">
    <w:abstractNumId w:val="1"/>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45"/>
    <w:rsid w:val="00023DCF"/>
    <w:rsid w:val="000337EC"/>
    <w:rsid w:val="000B41AD"/>
    <w:rsid w:val="000C049F"/>
    <w:rsid w:val="000D5224"/>
    <w:rsid w:val="001212CF"/>
    <w:rsid w:val="00175CE6"/>
    <w:rsid w:val="001B06F4"/>
    <w:rsid w:val="001B1DA1"/>
    <w:rsid w:val="001C6903"/>
    <w:rsid w:val="001F1D52"/>
    <w:rsid w:val="00210050"/>
    <w:rsid w:val="00210DE5"/>
    <w:rsid w:val="00254884"/>
    <w:rsid w:val="002A403D"/>
    <w:rsid w:val="002D1FE3"/>
    <w:rsid w:val="003078C0"/>
    <w:rsid w:val="0031460C"/>
    <w:rsid w:val="00352622"/>
    <w:rsid w:val="00353AE2"/>
    <w:rsid w:val="00353EDB"/>
    <w:rsid w:val="003658BE"/>
    <w:rsid w:val="00372E6B"/>
    <w:rsid w:val="003F3B14"/>
    <w:rsid w:val="003F5BE7"/>
    <w:rsid w:val="00415845"/>
    <w:rsid w:val="0042290C"/>
    <w:rsid w:val="00432D80"/>
    <w:rsid w:val="004740BF"/>
    <w:rsid w:val="00475732"/>
    <w:rsid w:val="004D1BA3"/>
    <w:rsid w:val="00504BA2"/>
    <w:rsid w:val="0051284B"/>
    <w:rsid w:val="0054139B"/>
    <w:rsid w:val="005738AA"/>
    <w:rsid w:val="00591385"/>
    <w:rsid w:val="005A0774"/>
    <w:rsid w:val="005B27D5"/>
    <w:rsid w:val="005C3633"/>
    <w:rsid w:val="005E16F9"/>
    <w:rsid w:val="005F0431"/>
    <w:rsid w:val="0060639F"/>
    <w:rsid w:val="00614CE2"/>
    <w:rsid w:val="00645765"/>
    <w:rsid w:val="00666AE8"/>
    <w:rsid w:val="00674CCB"/>
    <w:rsid w:val="006A10E9"/>
    <w:rsid w:val="006A438A"/>
    <w:rsid w:val="006B1363"/>
    <w:rsid w:val="006B1BD5"/>
    <w:rsid w:val="006B5CC3"/>
    <w:rsid w:val="006B63F3"/>
    <w:rsid w:val="006C5D8E"/>
    <w:rsid w:val="006D79CB"/>
    <w:rsid w:val="006E0616"/>
    <w:rsid w:val="006F6EFD"/>
    <w:rsid w:val="007011E1"/>
    <w:rsid w:val="00781906"/>
    <w:rsid w:val="00787630"/>
    <w:rsid w:val="007C0B97"/>
    <w:rsid w:val="007C0F20"/>
    <w:rsid w:val="007D571C"/>
    <w:rsid w:val="007E363E"/>
    <w:rsid w:val="007F7307"/>
    <w:rsid w:val="008027AE"/>
    <w:rsid w:val="00815E93"/>
    <w:rsid w:val="00820614"/>
    <w:rsid w:val="0082780E"/>
    <w:rsid w:val="0083137B"/>
    <w:rsid w:val="00840054"/>
    <w:rsid w:val="00850CD8"/>
    <w:rsid w:val="00876ECB"/>
    <w:rsid w:val="00885089"/>
    <w:rsid w:val="008A6C09"/>
    <w:rsid w:val="008C5160"/>
    <w:rsid w:val="00943B1B"/>
    <w:rsid w:val="00976E3C"/>
    <w:rsid w:val="0098471E"/>
    <w:rsid w:val="009858FE"/>
    <w:rsid w:val="009E316F"/>
    <w:rsid w:val="009E640A"/>
    <w:rsid w:val="009F504F"/>
    <w:rsid w:val="009F6CAD"/>
    <w:rsid w:val="00A03C32"/>
    <w:rsid w:val="00A100CB"/>
    <w:rsid w:val="00A15110"/>
    <w:rsid w:val="00A6599F"/>
    <w:rsid w:val="00A70990"/>
    <w:rsid w:val="00A84839"/>
    <w:rsid w:val="00AA121B"/>
    <w:rsid w:val="00AF6DAA"/>
    <w:rsid w:val="00B154E5"/>
    <w:rsid w:val="00B23D41"/>
    <w:rsid w:val="00B27924"/>
    <w:rsid w:val="00B32880"/>
    <w:rsid w:val="00B343A1"/>
    <w:rsid w:val="00B45E8E"/>
    <w:rsid w:val="00B475B4"/>
    <w:rsid w:val="00B833E4"/>
    <w:rsid w:val="00BE6E66"/>
    <w:rsid w:val="00C04E83"/>
    <w:rsid w:val="00C10843"/>
    <w:rsid w:val="00C21111"/>
    <w:rsid w:val="00C316C0"/>
    <w:rsid w:val="00C346A8"/>
    <w:rsid w:val="00C46462"/>
    <w:rsid w:val="00C66A94"/>
    <w:rsid w:val="00C74B62"/>
    <w:rsid w:val="00C870AE"/>
    <w:rsid w:val="00CA54EB"/>
    <w:rsid w:val="00CB199C"/>
    <w:rsid w:val="00CE6FA7"/>
    <w:rsid w:val="00CF2445"/>
    <w:rsid w:val="00D00853"/>
    <w:rsid w:val="00D077E9"/>
    <w:rsid w:val="00D32343"/>
    <w:rsid w:val="00D36CF4"/>
    <w:rsid w:val="00D5661C"/>
    <w:rsid w:val="00D72846"/>
    <w:rsid w:val="00D7370D"/>
    <w:rsid w:val="00D959F4"/>
    <w:rsid w:val="00D95A6B"/>
    <w:rsid w:val="00DB0FA1"/>
    <w:rsid w:val="00DB19A5"/>
    <w:rsid w:val="00DC0B19"/>
    <w:rsid w:val="00DC2BF5"/>
    <w:rsid w:val="00E23C42"/>
    <w:rsid w:val="00E607FD"/>
    <w:rsid w:val="00EA5145"/>
    <w:rsid w:val="00EA5FB6"/>
    <w:rsid w:val="00EA60D1"/>
    <w:rsid w:val="00EB0717"/>
    <w:rsid w:val="00EB17A1"/>
    <w:rsid w:val="00EB5FE5"/>
    <w:rsid w:val="00EC27E6"/>
    <w:rsid w:val="00ED3115"/>
    <w:rsid w:val="00EF7CCE"/>
    <w:rsid w:val="00F342EF"/>
    <w:rsid w:val="00F359A2"/>
    <w:rsid w:val="00F702C1"/>
    <w:rsid w:val="00F76631"/>
    <w:rsid w:val="00FB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D04DB1-42E3-4D2E-B67A-1BDD1CF2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990"/>
    <w:rPr>
      <w:color w:val="808080"/>
    </w:rPr>
  </w:style>
  <w:style w:type="paragraph" w:styleId="BalloonText">
    <w:name w:val="Balloon Text"/>
    <w:basedOn w:val="Normal"/>
    <w:link w:val="BalloonTextChar"/>
    <w:rsid w:val="00A70990"/>
    <w:rPr>
      <w:rFonts w:ascii="Tahoma" w:hAnsi="Tahoma" w:cs="Tahoma"/>
      <w:sz w:val="16"/>
      <w:szCs w:val="16"/>
    </w:rPr>
  </w:style>
  <w:style w:type="character" w:customStyle="1" w:styleId="BalloonTextChar">
    <w:name w:val="Balloon Text Char"/>
    <w:basedOn w:val="DefaultParagraphFont"/>
    <w:link w:val="BalloonText"/>
    <w:rsid w:val="00A70990"/>
    <w:rPr>
      <w:rFonts w:ascii="Tahoma" w:hAnsi="Tahoma" w:cs="Tahoma"/>
      <w:sz w:val="16"/>
      <w:szCs w:val="16"/>
    </w:rPr>
  </w:style>
  <w:style w:type="paragraph" w:styleId="Header">
    <w:name w:val="header"/>
    <w:basedOn w:val="Normal"/>
    <w:link w:val="HeaderChar"/>
    <w:rsid w:val="00674CCB"/>
    <w:pPr>
      <w:tabs>
        <w:tab w:val="center" w:pos="4680"/>
        <w:tab w:val="right" w:pos="9360"/>
      </w:tabs>
    </w:pPr>
  </w:style>
  <w:style w:type="character" w:customStyle="1" w:styleId="HeaderChar">
    <w:name w:val="Header Char"/>
    <w:basedOn w:val="DefaultParagraphFont"/>
    <w:link w:val="Header"/>
    <w:rsid w:val="00674CCB"/>
    <w:rPr>
      <w:sz w:val="24"/>
      <w:szCs w:val="24"/>
    </w:rPr>
  </w:style>
  <w:style w:type="paragraph" w:styleId="Footer">
    <w:name w:val="footer"/>
    <w:basedOn w:val="Normal"/>
    <w:link w:val="FooterChar"/>
    <w:rsid w:val="00674CCB"/>
    <w:pPr>
      <w:tabs>
        <w:tab w:val="center" w:pos="4680"/>
        <w:tab w:val="right" w:pos="9360"/>
      </w:tabs>
    </w:pPr>
  </w:style>
  <w:style w:type="character" w:customStyle="1" w:styleId="FooterChar">
    <w:name w:val="Footer Char"/>
    <w:basedOn w:val="DefaultParagraphFont"/>
    <w:link w:val="Footer"/>
    <w:rsid w:val="00674CCB"/>
    <w:rPr>
      <w:sz w:val="24"/>
      <w:szCs w:val="24"/>
    </w:rPr>
  </w:style>
  <w:style w:type="paragraph" w:styleId="ListParagraph">
    <w:name w:val="List Paragraph"/>
    <w:basedOn w:val="Normal"/>
    <w:uiPriority w:val="34"/>
    <w:qFormat/>
    <w:rsid w:val="00666AE8"/>
    <w:pPr>
      <w:ind w:left="720"/>
      <w:contextualSpacing/>
    </w:pPr>
  </w:style>
  <w:style w:type="table" w:styleId="TableGrid">
    <w:name w:val="Table Grid"/>
    <w:basedOn w:val="TableNormal"/>
    <w:rsid w:val="00B1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154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4229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4229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4229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229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1328">
      <w:bodyDiv w:val="1"/>
      <w:marLeft w:val="0"/>
      <w:marRight w:val="0"/>
      <w:marTop w:val="0"/>
      <w:marBottom w:val="0"/>
      <w:divBdr>
        <w:top w:val="none" w:sz="0" w:space="0" w:color="auto"/>
        <w:left w:val="none" w:sz="0" w:space="0" w:color="auto"/>
        <w:bottom w:val="none" w:sz="0" w:space="0" w:color="auto"/>
        <w:right w:val="none" w:sz="0" w:space="0" w:color="auto"/>
      </w:divBdr>
    </w:div>
    <w:div w:id="664284325">
      <w:bodyDiv w:val="1"/>
      <w:marLeft w:val="0"/>
      <w:marRight w:val="0"/>
      <w:marTop w:val="0"/>
      <w:marBottom w:val="0"/>
      <w:divBdr>
        <w:top w:val="none" w:sz="0" w:space="0" w:color="auto"/>
        <w:left w:val="none" w:sz="0" w:space="0" w:color="auto"/>
        <w:bottom w:val="none" w:sz="0" w:space="0" w:color="auto"/>
        <w:right w:val="none" w:sz="0" w:space="0" w:color="auto"/>
      </w:divBdr>
    </w:div>
    <w:div w:id="1557887414">
      <w:bodyDiv w:val="1"/>
      <w:marLeft w:val="0"/>
      <w:marRight w:val="0"/>
      <w:marTop w:val="0"/>
      <w:marBottom w:val="0"/>
      <w:divBdr>
        <w:top w:val="none" w:sz="0" w:space="0" w:color="auto"/>
        <w:left w:val="none" w:sz="0" w:space="0" w:color="auto"/>
        <w:bottom w:val="none" w:sz="0" w:space="0" w:color="auto"/>
        <w:right w:val="none" w:sz="0" w:space="0" w:color="auto"/>
      </w:divBdr>
    </w:div>
    <w:div w:id="1641567699">
      <w:bodyDiv w:val="1"/>
      <w:marLeft w:val="0"/>
      <w:marRight w:val="0"/>
      <w:marTop w:val="0"/>
      <w:marBottom w:val="0"/>
      <w:divBdr>
        <w:top w:val="none" w:sz="0" w:space="0" w:color="auto"/>
        <w:left w:val="none" w:sz="0" w:space="0" w:color="auto"/>
        <w:bottom w:val="none" w:sz="0" w:space="0" w:color="auto"/>
        <w:right w:val="none" w:sz="0" w:space="0" w:color="auto"/>
      </w:divBdr>
    </w:div>
    <w:div w:id="1889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1343C9B-EFBD-4667-BDEB-AFEF83743EA9}"/>
      </w:docPartPr>
      <w:docPartBody>
        <w:p w:rsidR="004E3555" w:rsidRDefault="007C2DA5">
          <w:r w:rsidRPr="008861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A5"/>
    <w:rsid w:val="000F30C5"/>
    <w:rsid w:val="001261CC"/>
    <w:rsid w:val="003430DD"/>
    <w:rsid w:val="004E3555"/>
    <w:rsid w:val="004F4EFF"/>
    <w:rsid w:val="0053441B"/>
    <w:rsid w:val="00674E17"/>
    <w:rsid w:val="007C2DA5"/>
    <w:rsid w:val="009028FA"/>
    <w:rsid w:val="009D398A"/>
    <w:rsid w:val="00C8062A"/>
    <w:rsid w:val="00E0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3BC3-5B57-4280-8E2A-2D75FD7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Algebra I Syllabus</vt:lpstr>
    </vt:vector>
  </TitlesOfParts>
  <Company>TUHSD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dc:title>
  <dc:creator>John Mospan</dc:creator>
  <cp:lastModifiedBy>Andrew Sciacchitano</cp:lastModifiedBy>
  <cp:revision>3</cp:revision>
  <cp:lastPrinted>2014-01-02T20:56:00Z</cp:lastPrinted>
  <dcterms:created xsi:type="dcterms:W3CDTF">2015-07-31T20:43:00Z</dcterms:created>
  <dcterms:modified xsi:type="dcterms:W3CDTF">2016-05-11T20:34:00Z</dcterms:modified>
</cp:coreProperties>
</file>